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13e1253c7496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19870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KOPRIVNICA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3.662.598,83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4.035.772,71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3.641.591,08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4.291.421,12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255.648,41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28.032,01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31.535,61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28.032,01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31.535,61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7.024,26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287.184,02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4088,5</w:t>
            </w:r>
          </w:p>
        </w:tc>
      </w:tr>
    </w:tbl>
    <w:p>
      <w:pPr>
        <w:spacing w:before="0" w:after="0"/>
      </w:pPr>
    </w:p>
    <w:p>
      <w:r>
        <w:t xml:space="preserve">Manjak prihoda poslovanja sastoji se prvenstveno od manjka na izvoru 5.3. - Ministarstvo plaće, zbog knjiženja plaće za 12/2025. s 31. 12 i to je samo u ovoj godini (zbog ukidanja 193) a prihod u siječnju 2026., a ostatak čini tzv. metodološki manjak zbog  kontinuiranih rashoda - troškovi nastali s 31.12., a plaćanje će biti u siječnju 2026.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3.206.662,44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3.555.112,85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</w:tbl>
    <w:p>
      <w:pPr>
        <w:spacing w:before="0" w:after="0"/>
      </w:pPr>
    </w:p>
    <w:p>
      <w:r>
        <w:t xml:space="preserve">Potpisivanjem novih kolektivnih ugovora za javne službe ugovoreno je povećanje osnovice za  plaće i u nekim slučajevima povećanje koeficijenata tako da je došlo i do povećanja ukupne mase plaća što je rezultiralo indexom 110,9.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78.186,42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55.564,55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71,1</w:t>
            </w:r>
          </w:p>
        </w:tc>
      </w:tr>
    </w:tbl>
    <w:p>
      <w:pPr>
        <w:spacing w:before="0" w:after="0"/>
      </w:pPr>
    </w:p>
    <w:p>
      <w:r>
        <w:t xml:space="preserve">Novim uputama o evidentiranju EU sredstava, u našem slučaju Erasmus+ projekata, zabilježeno je smanjenje prihoda jer su u 2025. godini srestva prebačena sa računa6 3811 na konto 27511 - obveze za EU predujmove primljene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7.871,56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369,3</w:t>
            </w:r>
          </w:p>
        </w:tc>
      </w:tr>
    </w:tbl>
    <w:p>
      <w:pPr>
        <w:spacing w:before="0" w:after="0"/>
      </w:pPr>
    </w:p>
    <w:p>
      <w:r>
        <w:t xml:space="preserve">Postavljanjem fotonaponskih elektrana na krov zgrade Srednje škole Koprivnica krajem 2023. godine,  u poziciji smo da možemo prodati dio proizvedene električne energije te je taj prihod proknjižen na računu 6614 te index iznosi 369,3.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27.387,04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36.785,37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</w:t>
            </w:r>
          </w:p>
        </w:tc>
      </w:tr>
    </w:tbl>
    <w:p>
      <w:pPr>
        <w:spacing w:before="0" w:after="0"/>
      </w:pPr>
    </w:p>
    <w:p>
      <w:r>
        <w:t xml:space="preserve">Tendencija je i rasta prihoda od djelatnosti obrazovanja odraslih zbog većeg interesa za doškolovanjem ili prekvalifikacijom polaznika. Međutim od školske godine 2025/26. uvođenjem modularne nastave više neće biti moguće izvođenje istog te ne upisujemo nove kandidate u obrazovanje odraslih.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2.529.465,89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2.990.181,83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Zbog ukidanja podskupine konta 193 na kojem se knjižila plaća za 12. mjesec ove godine imamo 13 rashoda plaće što se automatski odrazilo i na index, 118,7 iako stvarni troškovi plaća nisu rasli u tolikom postotku.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441.412,73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528.183,72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119,7</w:t>
            </w:r>
          </w:p>
        </w:tc>
      </w:tr>
    </w:tbl>
    <w:p>
      <w:pPr>
        <w:spacing w:before="0" w:after="0"/>
      </w:pPr>
    </w:p>
    <w:p>
      <w:r>
        <w:t xml:space="preserve">povećanje također vezano uz knjiženje 13 rashoda za plaću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27.194,12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45.308,32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166,6</w:t>
            </w:r>
          </w:p>
        </w:tc>
      </w:tr>
    </w:tbl>
    <w:p>
      <w:pPr>
        <w:spacing w:before="0" w:after="0"/>
      </w:pPr>
    </w:p>
    <w:p>
      <w:r>
        <w:t xml:space="preserve">Povećanje rashoda za  službena putovanja zbog provođenja mobilnosti u sklopu Erasmus+ projekata;  dio se odnosi na projekte iz 2024., a dio iz tekuće godine. Aktivna su ukupno u toku 2025. godine bila 4 projekta.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6.349,00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28.643,50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451,1</w:t>
            </w:r>
          </w:p>
        </w:tc>
      </w:tr>
    </w:tbl>
    <w:p>
      <w:pPr>
        <w:spacing w:before="0" w:after="0"/>
      </w:pPr>
    </w:p>
    <w:p>
      <w:r>
        <w:t xml:space="preserve">Stručno usavršavanje zaposlenika - indeks 451 - na tom računu evidentiraju se sve mobilnosti nastavnika vezano uz ERASMUS+ projekte jer je i cilj tih mobilnosti stjecanje novih iskustava i stručni uvid u rad u drugim država Europske unije - po uputama danim od strane AMPEU. U prijašnjim razdobljima većina tih aktivnosti evidentirana je na računu 32117 - per diem dnevnice.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8.394,88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23.781,21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283,3</w:t>
            </w:r>
          </w:p>
        </w:tc>
      </w:tr>
    </w:tbl>
    <w:p>
      <w:pPr>
        <w:spacing w:before="0" w:after="0"/>
      </w:pPr>
    </w:p>
    <w:p>
      <w:r>
        <w:t xml:space="preserve">Zbog sklapanja ugovora u 2025. o priključenju zgrade Srednje škole na elektroenergetsku distribucijsku mrežu ( s HEP- ODS d.o.o.) povećani rashodi za uslugu istog.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7.079,60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17.178,76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242,7</w:t>
            </w:r>
          </w:p>
        </w:tc>
      </w:tr>
    </w:tbl>
    <w:p>
      <w:pPr>
        <w:spacing w:before="0" w:after="0"/>
      </w:pPr>
    </w:p>
    <w:p>
      <w:r>
        <w:t xml:space="preserve">Ovdje su knjiženi rashodi za Erasmus+ projekte - mobilnosti učenika u sklopu istih, podmirenje njihovih životnih troškova na edukacijama u drugim državama , a kako smo u toku 2025. imali  4 aktivna projekta (2 iz 2024. i 2 nova) index je 242,7</w:t>
      </w:r>
      <w:r>
        <w:br/>
      </w: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331.098,49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Zbog novih shema knjiženja plaća od 1.1. 2025. evidentiraju se s obračunom/isplatom plaće paralelno i potraživanja i obračunata potraživanja - konta osnovnog računa  1636/9636. Kako je obračun plaće za 12./2025. proknjižen s 31.12., a isplata a stime i prihod u siječnju 2026, ostaje otvoreno potraživanje i 9636. za iznos plaće.  Dio se odnosi i na knjiženje potraživanja vezana uz Erasmus+ projekte.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35.445,56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418.613,56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1181,0</w:t>
            </w:r>
          </w:p>
        </w:tc>
      </w:tr>
    </w:tbl>
    <w:p>
      <w:pPr>
        <w:spacing w:before="0" w:after="0"/>
      </w:pPr>
    </w:p>
    <w:p>
      <w:r>
        <w:t xml:space="preserve">Zbog novih shema knjiženja plaća od 1.1. 2025. evidentiraju se s obračunom/isplatom plaće paralelno i potraživanja i obračunata potraživanja - konta osnovnog računa  1636/9636. Kako je obračun plaće za 12./2025. proknjižen s 31.12., a isplata a s time i prihod u siječnju 2026, ostaje otvoreno potraživanje i 9636. za iznos plaće.  Dio se odnosi i na knjiženje potraživanja vezana uz Erasmus+ projekte.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293.473,92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Zbog novih shema knjiženja plaća od 1.1. 2025. evidentiraju se s obračunom/isplatom plaće paralelno i potraživanja i obračunata potraživanja - konta osnovnog računa  1636/9636. Kako je obračun plaće za 12./2025. proknjižen s 31.12., a isplata a stime i prihod u siječnju 2026, ostaje otvoreno potraživanje i 9636. za iznos plaće.  Dio se odnosi i na knjiženje potraživanja vezana uz Erasmus+ projekte.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41.059,95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Korekcija rezultata  - smanjen višak prihoda poslovanja po izvoru 5.8. na kraju 2024., a prihod priznat po prihvaćenom izvješću u 2025. godini za isti iznos, prema uputama MFIN jer se radi o prihodima za projekt  iz prethodnog razdoblja.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269.112,92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Sukladno člancima 120. i 121. novog Pravilnika o proračunskom računovodstvu  i računskom planu uvedeno je knjiženje ispravka vrijednosti dugotrajne nefinancijske imovine preko podskupine 915. - smanjenje vrijednosti dugotrajne nef.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8.017,35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Srednja škola Koprivnica pod međusobnim obvezama ima evidentirano samo bolovanje preko 42 dana - HZZO.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187.356,95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1. siječnja 2025. uvedena je obveza evidentiranja uplaćenih predujmova -konto 27521 Obveze za EU predujmove</w:t>
      </w:r>
      <w:r>
        <w:br/>
      </w:r>
      <w:r>
        <w:t xml:space="preserve">dane iz državnog proračuna ,kao obveza za primljeni predujam, a ne više na priznavanje prihoda. Prihod se priznaje u trenutku prihvaćanja završsnog izvješća.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od 165,55 eura čine neplaćeni računi iz 7./2025. godine iz razloga što nam nikako nisu bili poslani e-računi, odnosno došlo je prvenstveno do greške u komunikaciji s dobavljačem. To je riješeno u 12/2025., ali kako je trošak nastao u srpnju došlo je do kašnjenja u plaćanju.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IZVOR FINANCIRANJA 510: </w:t>
      </w:r>
    </w:p>
    <w:p>
      <w:pPr>
        <w:pStyle w:val="ListParagraph"/>
        <w:numPr>
          <w:ilvl w:val="0"/>
          <w:numId w:val="2"/>
        </w:numPr>
      </w:pPr>
      <w:r>
        <w:t xml:space="preserve">Od 1. siječnja 2025. uvedena je obveza evidentiranja uplaćenih predujmova -konto 27521 Obveze za EU predujmove</w:t>
      </w:r>
      <w:r>
        <w:br/>
      </w:r>
      <w:r>
        <w:t xml:space="preserve">dane iz državnog proračuna , kao obveza za primljeni predujam, a ne više na priznavanje prihoda. Prihod se priznaje u trenutku prihvaćanja završnog izvješća. </w:t>
      </w:r>
    </w:p>
    <w:p>
      <w:pPr>
        <w:pStyle w:val="ListParagraph"/>
        <w:numPr>
          <w:ilvl w:val="0"/>
          <w:numId w:val="2"/>
        </w:numPr>
      </w:pPr>
      <w:r>
        <w:t xml:space="preserve">Izvanbilančno je uveden iznos vrijednosti projekata prema sklopljenim ugovorima u 2025. godini, u 100% iznosu.</w:t>
      </w:r>
    </w:p>
    <w:p>
      <w:pPr>
        <w:pStyle w:val="ListParagraph"/>
        <w:numPr>
          <w:ilvl w:val="0"/>
          <w:numId w:val="2"/>
        </w:numPr>
      </w:pPr>
      <w:r>
        <w:t xml:space="preserve">za projekte prenesene iz 2024. godine izvršena je korekcija rezultata za neutrošena sredstva prenesena u 2025. i priznat konto 27521.Nakon završnog izvješća  priznati su prihodi. </w:t>
      </w:r>
    </w:p>
    <w:p>
      <w:pPr>
        <w:pStyle w:val="ListParagraph"/>
        <w:numPr>
          <w:ilvl w:val="0"/>
          <w:numId w:val="2"/>
        </w:numPr>
      </w:pPr>
      <w:r>
        <w:t xml:space="preserve">Na podskupinama konta 163 i 963 knjižena su potraživanja/obračunata potraživanja vezana uz projekte iz 2025. za dio sredstava za koje postoji rashod.</w:t>
      </w:r>
    </w:p>
    <w:p>
      <w:r>
        <w:t xml:space="preserve">IZVOR 561 - financiranje plaća pomoćnika u nastavi - PRILIKA ZA SVE 7 - rashodi su veći od prihoda za iznos plaće za 12/2025.</w:t>
      </w:r>
    </w:p>
    <w:p>
      <w:r>
        <w:t xml:space="preserve">IZVOR 565 - školska shema 2024./25. i 2025./26.- rashodi su veći od prihoda za račune knjižene krajem siječnja 2025. koji su plaćeni početkom 2026. godine</w:t>
      </w:r>
    </w:p>
    <w:p>
      <w:r>
        <w:t xml:space="preserve"> </w:t>
      </w:r>
    </w:p>
    <w:p>
      <w:r>
        <w:t xml:space="preserve"> 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ecima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2260534bc24b75" /><Relationship Type="http://schemas.openxmlformats.org/officeDocument/2006/relationships/numbering" Target="/word/numbering.xml" Id="R816c0f5dbc1a4476" /></Relationships>
</file>